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3E" w:rsidRDefault="0024053E" w:rsidP="0024053E">
      <w:pPr>
        <w:spacing w:after="0" w:line="259" w:lineRule="auto"/>
        <w:ind w:left="0" w:right="1229" w:firstLine="0"/>
        <w:rPr>
          <w:b/>
          <w:sz w:val="28"/>
          <w:szCs w:val="28"/>
        </w:r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 w:val="28"/>
          <w:szCs w:val="28"/>
        </w:rPr>
        <w:sectPr w:rsidR="0024053E">
          <w:footerReference w:type="even" r:id="rId4"/>
          <w:footerReference w:type="default" r:id="rId5"/>
          <w:footerReference w:type="first" r:id="rId6"/>
          <w:pgSz w:w="11904" w:h="16836"/>
          <w:pgMar w:top="1440" w:right="0" w:bottom="1465" w:left="991" w:header="708" w:footer="713" w:gutter="0"/>
          <w:cols w:space="708"/>
        </w:sectPr>
      </w:pPr>
    </w:p>
    <w:p w:rsidR="0024053E" w:rsidRPr="0024053E" w:rsidRDefault="0024053E" w:rsidP="0024053E">
      <w:pPr>
        <w:spacing w:after="0" w:line="259" w:lineRule="auto"/>
        <w:ind w:left="0" w:right="1229" w:firstLine="0"/>
        <w:rPr>
          <w:b/>
          <w:sz w:val="28"/>
          <w:szCs w:val="28"/>
        </w:rPr>
      </w:pPr>
      <w:r w:rsidRPr="0024053E">
        <w:rPr>
          <w:b/>
          <w:sz w:val="28"/>
          <w:szCs w:val="28"/>
        </w:rPr>
        <w:t>Předepsaný parkur pro 3leté skokově zaměřené hřebce</w:t>
      </w:r>
      <w:r w:rsidRPr="0024053E">
        <w:rPr>
          <w:b/>
          <w:sz w:val="28"/>
          <w:szCs w:val="28"/>
        </w:rPr>
        <w:t xml:space="preserve"> 70 denní test</w:t>
      </w: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  <w:r>
        <w:rPr>
          <w:b/>
          <w:szCs w:val="24"/>
        </w:rPr>
        <w:t>Minimální rozměr haly/kolbiště  20 x 60 m.</w:t>
      </w:r>
    </w:p>
    <w:p w:rsidR="0024053E" w:rsidRDefault="0024053E" w:rsidP="0024053E">
      <w:pPr>
        <w:spacing w:after="0" w:line="259" w:lineRule="auto"/>
        <w:ind w:left="0" w:right="1229" w:firstLine="0"/>
        <w:jc w:val="right"/>
        <w:rPr>
          <w:b/>
          <w:szCs w:val="24"/>
        </w:rPr>
        <w:sectPr w:rsidR="0024053E" w:rsidSect="00104915">
          <w:type w:val="continuous"/>
          <w:pgSz w:w="11904" w:h="16836"/>
          <w:pgMar w:top="1440" w:right="0" w:bottom="1465" w:left="991" w:header="708" w:footer="713" w:gutter="0"/>
          <w:cols w:space="708"/>
        </w:sect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2588B6DD" wp14:editId="08DBF4C9">
            <wp:extent cx="3166872" cy="6858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ur3leti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872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53E" w:rsidRPr="00283AB0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  <w:r>
        <w:rPr>
          <w:b/>
          <w:szCs w:val="24"/>
        </w:rPr>
        <w:t>Zkušební skoky před začátkem parkuru: překážky 1, 2 a 4.</w:t>
      </w:r>
    </w:p>
    <w:p w:rsidR="0024053E" w:rsidRPr="00104915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  <w:r w:rsidRPr="00104915">
        <w:rPr>
          <w:b/>
          <w:szCs w:val="24"/>
        </w:rPr>
        <w:t>Po překážce 2 jednou velký kruh.</w:t>
      </w:r>
    </w:p>
    <w:p w:rsidR="0024053E" w:rsidRPr="00104915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  <w:r w:rsidRPr="00104915">
        <w:rPr>
          <w:b/>
          <w:szCs w:val="24"/>
        </w:rPr>
        <w:t>Překážky 1 a 3 jsou křížky.</w:t>
      </w:r>
    </w:p>
    <w:p w:rsidR="0024053E" w:rsidRPr="00104915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  <w:r w:rsidRPr="00104915">
        <w:rPr>
          <w:b/>
          <w:szCs w:val="24"/>
        </w:rPr>
        <w:t>Oxery se staví s vyšší zadní bariérou.</w:t>
      </w:r>
    </w:p>
    <w:p w:rsidR="0024053E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  <w:r w:rsidRPr="00104915">
        <w:rPr>
          <w:b/>
          <w:szCs w:val="24"/>
        </w:rPr>
        <w:t>U paty všech překážek by měla být umístěna</w:t>
      </w:r>
      <w:r>
        <w:rPr>
          <w:b/>
          <w:szCs w:val="24"/>
        </w:rPr>
        <w:t xml:space="preserve"> bariéra.</w:t>
      </w:r>
    </w:p>
    <w:p w:rsidR="0024053E" w:rsidRDefault="0024053E" w:rsidP="0024053E">
      <w:pPr>
        <w:ind w:left="0" w:firstLine="0"/>
        <w:rPr>
          <w:b/>
        </w:rPr>
      </w:pPr>
      <w:r>
        <w:rPr>
          <w:b/>
        </w:rPr>
        <w:t>Při opakovaném překonání</w:t>
      </w:r>
      <w:r>
        <w:rPr>
          <w:b/>
        </w:rPr>
        <w:t xml:space="preserve"> se překážky mohou přiměřeně zvednout. Maximální výška 100 cm. </w:t>
      </w:r>
    </w:p>
    <w:p w:rsidR="0024053E" w:rsidRPr="00104915" w:rsidRDefault="0024053E" w:rsidP="0024053E">
      <w:pPr>
        <w:spacing w:after="0" w:line="259" w:lineRule="auto"/>
        <w:ind w:left="0" w:right="1229" w:firstLine="0"/>
        <w:rPr>
          <w:b/>
          <w:szCs w:val="24"/>
        </w:rPr>
      </w:pPr>
    </w:p>
    <w:p w:rsidR="0024053E" w:rsidRDefault="0024053E" w:rsidP="0024053E">
      <w:pPr>
        <w:spacing w:after="0" w:line="259" w:lineRule="auto"/>
        <w:ind w:left="0" w:right="1229" w:firstLine="0"/>
        <w:jc w:val="right"/>
      </w:pPr>
      <w:r>
        <w:rPr>
          <w:sz w:val="20"/>
        </w:rPr>
        <w:t xml:space="preserve"> </w:t>
      </w:r>
    </w:p>
    <w:p w:rsidR="0024053E" w:rsidRDefault="0024053E" w:rsidP="0024053E">
      <w:pPr>
        <w:spacing w:after="15" w:line="259" w:lineRule="auto"/>
        <w:ind w:left="142" w:right="0" w:firstLine="0"/>
        <w:rPr>
          <w:sz w:val="20"/>
        </w:rPr>
      </w:pPr>
      <w:r>
        <w:rPr>
          <w:sz w:val="20"/>
        </w:rPr>
        <w:t xml:space="preserve"> </w:t>
      </w:r>
    </w:p>
    <w:p w:rsidR="0024053E" w:rsidRDefault="0024053E" w:rsidP="0024053E">
      <w:pPr>
        <w:spacing w:after="0" w:line="259" w:lineRule="auto"/>
        <w:ind w:left="0" w:right="1234" w:firstLine="0"/>
        <w:jc w:val="right"/>
      </w:pPr>
      <w:r>
        <w:t xml:space="preserve"> </w:t>
      </w:r>
    </w:p>
    <w:p w:rsidR="0024053E" w:rsidRDefault="0024053E" w:rsidP="0024053E">
      <w:pPr>
        <w:spacing w:after="0" w:line="259" w:lineRule="auto"/>
        <w:ind w:left="142" w:right="0" w:firstLine="0"/>
      </w:pPr>
      <w:r>
        <w:t xml:space="preserve"> </w:t>
      </w:r>
    </w:p>
    <w:p w:rsidR="0024053E" w:rsidRDefault="0024053E" w:rsidP="0024053E">
      <w:pPr>
        <w:spacing w:after="0" w:line="259" w:lineRule="auto"/>
        <w:ind w:left="142" w:right="0" w:firstLine="0"/>
        <w:rPr>
          <w:sz w:val="16"/>
        </w:rPr>
        <w:sectPr w:rsidR="0024053E" w:rsidSect="00777679">
          <w:type w:val="continuous"/>
          <w:pgSz w:w="11904" w:h="16836"/>
          <w:pgMar w:top="1440" w:right="0" w:bottom="1465" w:left="991" w:header="708" w:footer="713" w:gutter="0"/>
          <w:cols w:num="2" w:space="708"/>
        </w:sectPr>
      </w:pPr>
      <w:bookmarkStart w:id="0" w:name="_GoBack"/>
      <w:r>
        <w:rPr>
          <w:noProof/>
          <w:sz w:val="16"/>
        </w:rPr>
        <w:drawing>
          <wp:inline distT="0" distB="0" distL="0" distR="0" wp14:anchorId="794A74D8" wp14:editId="38717AA8">
            <wp:extent cx="3239770" cy="26593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genda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021A" w:rsidRDefault="00FB021A" w:rsidP="0024053E">
      <w:pPr>
        <w:ind w:left="0" w:firstLine="0"/>
      </w:pPr>
    </w:p>
    <w:sectPr w:rsidR="00FB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82" w:rsidRDefault="0024053E">
    <w:pPr>
      <w:spacing w:after="0" w:line="259" w:lineRule="auto"/>
      <w:ind w:left="0"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D7282" w:rsidRDefault="0024053E">
    <w:pPr>
      <w:spacing w:after="0" w:line="259" w:lineRule="auto"/>
      <w:ind w:left="0" w:right="1083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82" w:rsidRDefault="0024053E">
    <w:pPr>
      <w:spacing w:after="0" w:line="259" w:lineRule="auto"/>
      <w:ind w:left="0"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053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D7282" w:rsidRDefault="0024053E">
    <w:pPr>
      <w:spacing w:after="0" w:line="259" w:lineRule="auto"/>
      <w:ind w:left="0" w:right="1083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82" w:rsidRDefault="0024053E">
    <w:pPr>
      <w:spacing w:after="0" w:line="259" w:lineRule="auto"/>
      <w:ind w:left="0" w:right="113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D7282" w:rsidRDefault="0024053E">
    <w:pPr>
      <w:spacing w:after="0" w:line="259" w:lineRule="auto"/>
      <w:ind w:left="0" w:right="1083" w:firstLine="0"/>
      <w:jc w:val="center"/>
    </w:pPr>
    <w:r>
      <w:rPr>
        <w:sz w:val="20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3E"/>
    <w:rsid w:val="0024053E"/>
    <w:rsid w:val="005A45CA"/>
    <w:rsid w:val="00F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0A6F9-8D0A-4B5A-A3AB-81EFA3A7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53E"/>
    <w:pPr>
      <w:spacing w:after="9" w:line="269" w:lineRule="auto"/>
      <w:ind w:left="152" w:right="1275" w:hanging="10"/>
    </w:pPr>
    <w:rPr>
      <w:rFonts w:eastAsia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Hanušová</dc:creator>
  <cp:keywords/>
  <dc:description/>
  <cp:lastModifiedBy>Kateřina Hanušová</cp:lastModifiedBy>
  <cp:revision>1</cp:revision>
  <dcterms:created xsi:type="dcterms:W3CDTF">2019-04-01T11:45:00Z</dcterms:created>
  <dcterms:modified xsi:type="dcterms:W3CDTF">2019-04-01T11:49:00Z</dcterms:modified>
</cp:coreProperties>
</file>